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C527" w14:textId="77777777" w:rsidR="006B2FB9" w:rsidRPr="00761D37" w:rsidRDefault="006B2FB9" w:rsidP="006B2FB9">
      <w:pPr>
        <w:jc w:val="right"/>
      </w:pPr>
      <w:bookmarkStart w:id="0" w:name="_Hlk97812801"/>
      <w:bookmarkEnd w:id="0"/>
    </w:p>
    <w:p w14:paraId="6DBB10E2" w14:textId="4297666F" w:rsidR="00856DAE" w:rsidRPr="00761D37" w:rsidRDefault="006B2FB9" w:rsidP="006B2FB9">
      <w:pPr>
        <w:jc w:val="right"/>
      </w:pPr>
      <w:r w:rsidRPr="00761D37">
        <w:t>Warszawa,</w:t>
      </w:r>
      <w:r w:rsidR="004E7D45">
        <w:t xml:space="preserve"> </w:t>
      </w:r>
      <w:bookmarkStart w:id="1" w:name="_GoBack"/>
      <w:bookmarkEnd w:id="1"/>
      <w:r w:rsidR="004E7D45">
        <w:t>31</w:t>
      </w:r>
      <w:r w:rsidRPr="00761D37">
        <w:t xml:space="preserve"> </w:t>
      </w:r>
      <w:r w:rsidR="00A54A3E">
        <w:t>marca</w:t>
      </w:r>
      <w:r w:rsidRPr="00761D37">
        <w:t xml:space="preserve"> 202</w:t>
      </w:r>
      <w:r w:rsidR="00D83209" w:rsidRPr="00761D37">
        <w:t>2</w:t>
      </w:r>
    </w:p>
    <w:p w14:paraId="058BAE4E" w14:textId="5AAAA38D" w:rsidR="006B2FB9" w:rsidRPr="00761D37" w:rsidRDefault="006B2FB9" w:rsidP="006B2FB9">
      <w:pPr>
        <w:jc w:val="right"/>
      </w:pPr>
    </w:p>
    <w:p w14:paraId="5C4A2E42" w14:textId="225B4CBE" w:rsidR="006B2FB9" w:rsidRPr="00761D37" w:rsidRDefault="006B2FB9" w:rsidP="006B2FB9">
      <w:r w:rsidRPr="00761D37">
        <w:t>MATERIAŁ PRASOWY</w:t>
      </w:r>
    </w:p>
    <w:p w14:paraId="650304AB" w14:textId="77777777" w:rsidR="006B2FB9" w:rsidRPr="00761D37" w:rsidRDefault="006B2FB9" w:rsidP="006B2FB9">
      <w:pPr>
        <w:jc w:val="center"/>
      </w:pPr>
    </w:p>
    <w:p w14:paraId="6317B7E6" w14:textId="205B7FC3" w:rsidR="006B2FB9" w:rsidRPr="00761D37" w:rsidRDefault="00875468" w:rsidP="006B2FB9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Ulga dla skóry atopowej</w:t>
      </w:r>
    </w:p>
    <w:p w14:paraId="65D3FB85" w14:textId="7D4886EE" w:rsidR="006B2FB9" w:rsidRPr="00761D37" w:rsidRDefault="003636B8" w:rsidP="006B2FB9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S</w:t>
      </w:r>
      <w:r w:rsidR="00C15F2C">
        <w:rPr>
          <w:b/>
          <w:bCs/>
          <w:color w:val="808080" w:themeColor="background1" w:themeShade="80"/>
        </w:rPr>
        <w:t>kuteczny s</w:t>
      </w:r>
      <w:r>
        <w:rPr>
          <w:b/>
          <w:bCs/>
          <w:color w:val="808080" w:themeColor="background1" w:themeShade="80"/>
        </w:rPr>
        <w:t>posób na objawy i zapobieganie nawrotom</w:t>
      </w:r>
    </w:p>
    <w:p w14:paraId="11E2B65B" w14:textId="77777777" w:rsidR="00E843BB" w:rsidRDefault="00E843BB" w:rsidP="006B2FB9">
      <w:pPr>
        <w:jc w:val="both"/>
        <w:rPr>
          <w:b/>
          <w:bCs/>
        </w:rPr>
      </w:pPr>
    </w:p>
    <w:p w14:paraId="2F0E8B23" w14:textId="423D77C6" w:rsidR="001F5C0B" w:rsidRDefault="003636B8" w:rsidP="006B2FB9">
      <w:pPr>
        <w:jc w:val="both"/>
        <w:rPr>
          <w:b/>
          <w:bCs/>
        </w:rPr>
      </w:pPr>
      <w:r>
        <w:rPr>
          <w:b/>
          <w:bCs/>
        </w:rPr>
        <w:t xml:space="preserve">Atopowe </w:t>
      </w:r>
      <w:r w:rsidR="00ED5453">
        <w:rPr>
          <w:b/>
          <w:bCs/>
        </w:rPr>
        <w:t>Z</w:t>
      </w:r>
      <w:r>
        <w:rPr>
          <w:b/>
          <w:bCs/>
        </w:rPr>
        <w:t xml:space="preserve">apalenie </w:t>
      </w:r>
      <w:r w:rsidR="00ED5453">
        <w:rPr>
          <w:b/>
          <w:bCs/>
        </w:rPr>
        <w:t>S</w:t>
      </w:r>
      <w:r>
        <w:rPr>
          <w:b/>
          <w:bCs/>
        </w:rPr>
        <w:t xml:space="preserve">kóry to </w:t>
      </w:r>
      <w:r w:rsidR="001F5C0B">
        <w:rPr>
          <w:b/>
          <w:bCs/>
        </w:rPr>
        <w:t xml:space="preserve">choroba cywilizacyjna o podłożu genetycznym. </w:t>
      </w:r>
      <w:r w:rsidR="0034435C">
        <w:rPr>
          <w:b/>
          <w:bCs/>
        </w:rPr>
        <w:t>S</w:t>
      </w:r>
      <w:r w:rsidR="001F5C0B">
        <w:rPr>
          <w:b/>
          <w:bCs/>
        </w:rPr>
        <w:t>uchość, świąd skóry, zaczerwienienie i</w:t>
      </w:r>
      <w:r w:rsidR="00FB2B8D">
        <w:rPr>
          <w:b/>
          <w:bCs/>
        </w:rPr>
        <w:t> </w:t>
      </w:r>
      <w:r w:rsidR="001F5C0B">
        <w:rPr>
          <w:b/>
          <w:bCs/>
        </w:rPr>
        <w:t>podrażnienie</w:t>
      </w:r>
      <w:r w:rsidR="00A54A3E">
        <w:rPr>
          <w:b/>
          <w:bCs/>
        </w:rPr>
        <w:t xml:space="preserve"> towarzyszą chorym każdego dnia, dlatego poprawa codziennego komfortu życia to priorytet osób z</w:t>
      </w:r>
      <w:r w:rsidR="008D5726">
        <w:rPr>
          <w:b/>
          <w:bCs/>
        </w:rPr>
        <w:t> </w:t>
      </w:r>
      <w:r w:rsidR="003D61E8">
        <w:rPr>
          <w:b/>
          <w:bCs/>
        </w:rPr>
        <w:t>at</w:t>
      </w:r>
      <w:r w:rsidR="00A83594">
        <w:rPr>
          <w:b/>
          <w:bCs/>
        </w:rPr>
        <w:t>op</w:t>
      </w:r>
      <w:r w:rsidR="003D61E8">
        <w:rPr>
          <w:b/>
          <w:bCs/>
        </w:rPr>
        <w:t>ią</w:t>
      </w:r>
      <w:r w:rsidR="00A54A3E">
        <w:rPr>
          <w:b/>
          <w:bCs/>
        </w:rPr>
        <w:t xml:space="preserve">. Badania pokazują, że działanie </w:t>
      </w:r>
      <w:r w:rsidR="00925880">
        <w:rPr>
          <w:b/>
          <w:bCs/>
        </w:rPr>
        <w:t>potrójnego kompleksu przeciwzapalnego</w:t>
      </w:r>
      <w:r w:rsidR="00A54A3E" w:rsidRPr="00A54A3E">
        <w:rPr>
          <w:b/>
          <w:bCs/>
        </w:rPr>
        <w:t xml:space="preserve"> </w:t>
      </w:r>
      <w:r w:rsidR="00E20612">
        <w:rPr>
          <w:b/>
          <w:bCs/>
        </w:rPr>
        <w:t xml:space="preserve">złożonego z kwasu laktobionowego, pantenolu i gliceryny </w:t>
      </w:r>
      <w:r w:rsidR="00A54A3E" w:rsidRPr="00A54A3E">
        <w:rPr>
          <w:b/>
          <w:bCs/>
        </w:rPr>
        <w:t>ma</w:t>
      </w:r>
      <w:r w:rsidR="003D61E8">
        <w:rPr>
          <w:b/>
          <w:bCs/>
        </w:rPr>
        <w:t> </w:t>
      </w:r>
      <w:r w:rsidR="00A54A3E" w:rsidRPr="00A54A3E">
        <w:rPr>
          <w:b/>
          <w:bCs/>
        </w:rPr>
        <w:t>kluczowe znaczenie w codziennej pielęgnacji atopików.</w:t>
      </w:r>
      <w:r w:rsidR="003D61E8">
        <w:rPr>
          <w:b/>
          <w:bCs/>
        </w:rPr>
        <w:t xml:space="preserve"> Wskazują także, że wyciszenie objawów AZS jest możliwe.</w:t>
      </w:r>
    </w:p>
    <w:p w14:paraId="54340694" w14:textId="7A28008C" w:rsidR="00104E9D" w:rsidRDefault="003636B8" w:rsidP="006B2FB9">
      <w:pPr>
        <w:jc w:val="both"/>
        <w:rPr>
          <w:i/>
          <w:iCs/>
        </w:rPr>
      </w:pPr>
      <w:r w:rsidRPr="003636B8">
        <w:t xml:space="preserve">Badania kliniczne przeprowadzone </w:t>
      </w:r>
      <w:r w:rsidR="00925880">
        <w:t>na zlecenie</w:t>
      </w:r>
      <w:r w:rsidRPr="003636B8">
        <w:t xml:space="preserve"> Empire Pharma pokazują, że </w:t>
      </w:r>
      <w:r w:rsidR="00DE3567">
        <w:t>84</w:t>
      </w:r>
      <w:r>
        <w:t xml:space="preserve"> proc. dorosłych dostrzegło poprawę swojego stanu skóry po </w:t>
      </w:r>
      <w:r w:rsidRPr="003636B8">
        <w:t>stosowaniu emulsji i balsamu Atopic Forte marki SOLVERX®</w:t>
      </w:r>
      <w:r w:rsidR="008D5726">
        <w:t xml:space="preserve"> </w:t>
      </w:r>
      <w:r w:rsidR="008D5726" w:rsidRPr="008D5726">
        <w:rPr>
          <w:sz w:val="16"/>
          <w:szCs w:val="16"/>
        </w:rPr>
        <w:t>[badanie przeprowadzone w ostatnim kw. 2021 roku w Dermoklinice Centrum Medycznym w Łodzi</w:t>
      </w:r>
      <w:r w:rsidR="003D61E8">
        <w:rPr>
          <w:sz w:val="16"/>
          <w:szCs w:val="16"/>
        </w:rPr>
        <w:t>, 50 uczestników</w:t>
      </w:r>
      <w:r w:rsidR="008D5726" w:rsidRPr="008D5726">
        <w:rPr>
          <w:sz w:val="16"/>
          <w:szCs w:val="16"/>
        </w:rPr>
        <w:t>]</w:t>
      </w:r>
      <w:r w:rsidR="008D5726">
        <w:rPr>
          <w:sz w:val="16"/>
          <w:szCs w:val="16"/>
        </w:rPr>
        <w:t xml:space="preserve">. </w:t>
      </w:r>
      <w:r w:rsidR="008D5726" w:rsidRPr="00761D37">
        <w:t>–</w:t>
      </w:r>
      <w:r w:rsidR="008D5726">
        <w:t xml:space="preserve"> </w:t>
      </w:r>
      <w:r w:rsidR="008D5726" w:rsidRPr="008D5726">
        <w:rPr>
          <w:i/>
          <w:iCs/>
        </w:rPr>
        <w:t xml:space="preserve">Jednym z kluczowych składników serii Atopic </w:t>
      </w:r>
      <w:r w:rsidR="00925880">
        <w:rPr>
          <w:i/>
          <w:iCs/>
        </w:rPr>
        <w:t xml:space="preserve">jest trio o działaniu przeciwzapalnym złożone z kwasu laktobionowego, pantenolu i gliceryny. Dla atopików to składniki bezcenne </w:t>
      </w:r>
      <w:r w:rsidR="008D5726" w:rsidRPr="00761D37">
        <w:t xml:space="preserve">– </w:t>
      </w:r>
      <w:r w:rsidR="008D5726" w:rsidRPr="004B7EEF">
        <w:rPr>
          <w:b/>
          <w:bCs/>
        </w:rPr>
        <w:t>powiedziała Agnieszka Kowalska, Medical Advisor, ekspert marki SOLVERX®</w:t>
      </w:r>
      <w:r w:rsidR="008D5726">
        <w:rPr>
          <w:b/>
          <w:bCs/>
        </w:rPr>
        <w:t xml:space="preserve"> </w:t>
      </w:r>
      <w:r w:rsidR="008D5726" w:rsidRPr="00761D37">
        <w:t>–</w:t>
      </w:r>
      <w:r w:rsidR="008D5726">
        <w:rPr>
          <w:b/>
          <w:bCs/>
        </w:rPr>
        <w:t xml:space="preserve"> </w:t>
      </w:r>
      <w:r w:rsidR="008D5726" w:rsidRPr="008D5726">
        <w:rPr>
          <w:i/>
          <w:iCs/>
        </w:rPr>
        <w:t>Kwas</w:t>
      </w:r>
      <w:r w:rsidR="008D5726">
        <w:rPr>
          <w:i/>
          <w:iCs/>
        </w:rPr>
        <w:t xml:space="preserve"> laktobionowy łagodzi</w:t>
      </w:r>
      <w:r w:rsidR="00A83594">
        <w:rPr>
          <w:i/>
          <w:iCs/>
        </w:rPr>
        <w:t xml:space="preserve"> podrażnienia</w:t>
      </w:r>
      <w:r w:rsidR="008D5726">
        <w:rPr>
          <w:i/>
          <w:iCs/>
        </w:rPr>
        <w:t xml:space="preserve"> i</w:t>
      </w:r>
      <w:r w:rsidR="00C0713D">
        <w:rPr>
          <w:i/>
          <w:iCs/>
        </w:rPr>
        <w:t> </w:t>
      </w:r>
      <w:r w:rsidR="008D5726">
        <w:rPr>
          <w:i/>
          <w:iCs/>
        </w:rPr>
        <w:t xml:space="preserve">utrzymuje wysokie nawilżenie skóry. </w:t>
      </w:r>
      <w:r w:rsidR="00925880">
        <w:rPr>
          <w:i/>
          <w:iCs/>
        </w:rPr>
        <w:t xml:space="preserve">Z kolei olej jojoba i oliwa z oliwek naturalnie natłuszczają </w:t>
      </w:r>
      <w:r w:rsidR="00ED5453">
        <w:rPr>
          <w:i/>
          <w:iCs/>
        </w:rPr>
        <w:t>ciało</w:t>
      </w:r>
      <w:r w:rsidR="00925880">
        <w:rPr>
          <w:i/>
          <w:iCs/>
        </w:rPr>
        <w:t xml:space="preserve">. </w:t>
      </w:r>
      <w:r w:rsidR="008D5726">
        <w:rPr>
          <w:i/>
          <w:iCs/>
        </w:rPr>
        <w:t>W</w:t>
      </w:r>
      <w:r w:rsidR="003D61E8">
        <w:rPr>
          <w:i/>
          <w:iCs/>
        </w:rPr>
        <w:t> </w:t>
      </w:r>
      <w:r w:rsidR="008D5726">
        <w:rPr>
          <w:i/>
          <w:iCs/>
        </w:rPr>
        <w:t xml:space="preserve">przypadku </w:t>
      </w:r>
      <w:r w:rsidR="003D61E8">
        <w:rPr>
          <w:i/>
          <w:iCs/>
        </w:rPr>
        <w:t>AZS</w:t>
      </w:r>
      <w:r w:rsidR="008D5726">
        <w:rPr>
          <w:i/>
          <w:iCs/>
        </w:rPr>
        <w:t xml:space="preserve"> to absolutna podstawa. Skóra atopowa jest bardzo reaktywna</w:t>
      </w:r>
      <w:r w:rsidR="003D61E8">
        <w:rPr>
          <w:i/>
          <w:iCs/>
        </w:rPr>
        <w:t>,</w:t>
      </w:r>
      <w:r w:rsidR="008D5726">
        <w:rPr>
          <w:i/>
          <w:iCs/>
        </w:rPr>
        <w:t xml:space="preserve"> dlatego </w:t>
      </w:r>
      <w:r w:rsidR="00DE3567">
        <w:rPr>
          <w:i/>
          <w:iCs/>
        </w:rPr>
        <w:t>niezwykle</w:t>
      </w:r>
      <w:r w:rsidR="008D5726">
        <w:rPr>
          <w:i/>
          <w:iCs/>
        </w:rPr>
        <w:t xml:space="preserve"> łatwo „daje nam” sygnał, czy dany preparat jest dla niej właściwy. Atopicy wiedzą to</w:t>
      </w:r>
      <w:r w:rsidR="00A83594">
        <w:rPr>
          <w:i/>
          <w:iCs/>
        </w:rPr>
        <w:t> </w:t>
      </w:r>
      <w:r w:rsidR="008D5726">
        <w:rPr>
          <w:i/>
          <w:iCs/>
        </w:rPr>
        <w:t xml:space="preserve">najlepiej. Badania kliniczne pokazały, że </w:t>
      </w:r>
      <w:r w:rsidR="008C3F44">
        <w:rPr>
          <w:i/>
          <w:iCs/>
        </w:rPr>
        <w:t xml:space="preserve">zestawienie </w:t>
      </w:r>
      <w:r w:rsidR="00C0713D">
        <w:rPr>
          <w:i/>
          <w:iCs/>
        </w:rPr>
        <w:t>kwasu</w:t>
      </w:r>
      <w:r w:rsidR="00160FAE">
        <w:rPr>
          <w:i/>
          <w:iCs/>
        </w:rPr>
        <w:t xml:space="preserve"> laktobionowego</w:t>
      </w:r>
      <w:r w:rsidR="00C0713D">
        <w:rPr>
          <w:i/>
          <w:iCs/>
        </w:rPr>
        <w:t>, pantenolu, gliceryny i naturalnych olejów</w:t>
      </w:r>
      <w:r w:rsidR="008C3F44">
        <w:rPr>
          <w:i/>
          <w:iCs/>
        </w:rPr>
        <w:t xml:space="preserve"> działa nadzwyczaj</w:t>
      </w:r>
      <w:r w:rsidR="00DE3567">
        <w:rPr>
          <w:i/>
          <w:iCs/>
        </w:rPr>
        <w:t xml:space="preserve"> szybko i</w:t>
      </w:r>
      <w:r w:rsidR="008C3F44">
        <w:rPr>
          <w:i/>
          <w:iCs/>
        </w:rPr>
        <w:t xml:space="preserve"> dobrze</w:t>
      </w:r>
      <w:r w:rsidR="00697BB7">
        <w:rPr>
          <w:i/>
          <w:iCs/>
        </w:rPr>
        <w:t xml:space="preserve"> nawet</w:t>
      </w:r>
      <w:r w:rsidR="008C3F44">
        <w:rPr>
          <w:i/>
          <w:iCs/>
        </w:rPr>
        <w:t xml:space="preserve"> w przypadku ostrych stanów zaostrzenia AZS</w:t>
      </w:r>
      <w:r w:rsidR="00697BB7">
        <w:rPr>
          <w:i/>
          <w:iCs/>
        </w:rPr>
        <w:t xml:space="preserve"> </w:t>
      </w:r>
      <w:r w:rsidR="008C3F44">
        <w:rPr>
          <w:i/>
          <w:iCs/>
        </w:rPr>
        <w:t xml:space="preserve">– </w:t>
      </w:r>
      <w:r w:rsidR="008C3F44" w:rsidRPr="008C3F44">
        <w:rPr>
          <w:b/>
          <w:bCs/>
        </w:rPr>
        <w:t>dodaje.</w:t>
      </w:r>
      <w:r w:rsidR="008C3F44">
        <w:rPr>
          <w:i/>
          <w:iCs/>
        </w:rPr>
        <w:t xml:space="preserve"> </w:t>
      </w:r>
    </w:p>
    <w:p w14:paraId="3231A7D7" w14:textId="77DAE3E9" w:rsidR="00DE3567" w:rsidRPr="00DC0564" w:rsidRDefault="00DE3567" w:rsidP="00DE3567">
      <w:pPr>
        <w:jc w:val="center"/>
        <w:rPr>
          <w:b/>
          <w:bCs/>
        </w:rPr>
      </w:pPr>
      <w:r w:rsidRPr="00DC0564">
        <w:rPr>
          <w:b/>
          <w:bCs/>
        </w:rPr>
        <w:t xml:space="preserve">Po pierwsze, nawilżanie </w:t>
      </w:r>
    </w:p>
    <w:p w14:paraId="5D47A18D" w14:textId="3D578758" w:rsidR="00DE3567" w:rsidRDefault="00DE3567" w:rsidP="006B2FB9">
      <w:pPr>
        <w:jc w:val="both"/>
        <w:rPr>
          <w:b/>
          <w:bCs/>
        </w:rPr>
      </w:pPr>
      <w:r>
        <w:t xml:space="preserve">Wyzwanie </w:t>
      </w:r>
      <w:r w:rsidR="00A91023">
        <w:t>numer jeden</w:t>
      </w:r>
      <w:r>
        <w:t xml:space="preserve"> w przypadku Atopowego Zapalenia Skóry to suchość. Przesuszenie niesie ze</w:t>
      </w:r>
      <w:r w:rsidR="00ED5453">
        <w:t> </w:t>
      </w:r>
      <w:r>
        <w:t xml:space="preserve">sobą dotkliwy świąd i podatność na podrażnienie, pękanie </w:t>
      </w:r>
      <w:r w:rsidR="002F76AB">
        <w:t>oraz</w:t>
      </w:r>
      <w:r>
        <w:t xml:space="preserve"> alergię. Odwodniona skóra traci swoją naturalną barierę ochronną, przez co może być narażona na nadkażanie. Koło się zamyka</w:t>
      </w:r>
      <w:r w:rsidR="00B22A23">
        <w:t xml:space="preserve"> i</w:t>
      </w:r>
      <w:r w:rsidR="00A91023">
        <w:t> </w:t>
      </w:r>
      <w:r w:rsidR="00B22A23">
        <w:t>pojawiają się kolejne dolegliwości</w:t>
      </w:r>
      <w:r>
        <w:t>. Jak wskazują eksperci, głównym zadaniem atopików w codziennej pielęgnacji jest</w:t>
      </w:r>
      <w:r w:rsidR="00D93468">
        <w:t xml:space="preserve"> maksymalna dbałość o częste i efektywne nawilżanie ciała.</w:t>
      </w:r>
      <w:r w:rsidR="00DC0564">
        <w:t xml:space="preserve"> –</w:t>
      </w:r>
      <w:r w:rsidR="00B22A23">
        <w:rPr>
          <w:i/>
          <w:iCs/>
        </w:rPr>
        <w:t xml:space="preserve"> </w:t>
      </w:r>
      <w:r w:rsidR="00DC0564" w:rsidRPr="00B22A23">
        <w:rPr>
          <w:i/>
          <w:iCs/>
        </w:rPr>
        <w:t xml:space="preserve">76 proc. </w:t>
      </w:r>
      <w:r w:rsidR="002F76AB" w:rsidRPr="00B22A23">
        <w:rPr>
          <w:i/>
          <w:iCs/>
        </w:rPr>
        <w:t xml:space="preserve">dorosłych </w:t>
      </w:r>
      <w:r w:rsidR="00DC0564" w:rsidRPr="00B22A23">
        <w:rPr>
          <w:i/>
          <w:iCs/>
        </w:rPr>
        <w:t xml:space="preserve">uczestników </w:t>
      </w:r>
      <w:r w:rsidR="00B22A23">
        <w:rPr>
          <w:i/>
          <w:iCs/>
        </w:rPr>
        <w:t xml:space="preserve">badań klinicznych zleconych przez Empire Pharma, </w:t>
      </w:r>
      <w:r w:rsidR="00DC0564" w:rsidRPr="00B22A23">
        <w:rPr>
          <w:i/>
          <w:iCs/>
        </w:rPr>
        <w:t>wskazało</w:t>
      </w:r>
      <w:r w:rsidR="002F76AB" w:rsidRPr="00B22A23">
        <w:rPr>
          <w:i/>
          <w:iCs/>
        </w:rPr>
        <w:t>, że używanie Emulsji do mycia Atopic Forte</w:t>
      </w:r>
      <w:r w:rsidR="00B22A23" w:rsidRPr="00B22A23">
        <w:t xml:space="preserve"> </w:t>
      </w:r>
      <w:r w:rsidR="00B22A23" w:rsidRPr="00E2091A">
        <w:rPr>
          <w:i/>
          <w:iCs/>
        </w:rPr>
        <w:t>SOLVERX</w:t>
      </w:r>
      <w:r w:rsidR="00B22A23" w:rsidRPr="003636B8">
        <w:t>®</w:t>
      </w:r>
      <w:r w:rsidR="00B22A23">
        <w:t xml:space="preserve"> </w:t>
      </w:r>
      <w:r w:rsidR="00B22A23" w:rsidRPr="00B22A23">
        <w:rPr>
          <w:i/>
          <w:iCs/>
        </w:rPr>
        <w:t xml:space="preserve"> </w:t>
      </w:r>
      <w:r w:rsidR="002F76AB" w:rsidRPr="00B22A23">
        <w:rPr>
          <w:i/>
          <w:iCs/>
        </w:rPr>
        <w:t xml:space="preserve">zmniejszyło </w:t>
      </w:r>
      <w:r w:rsidR="00B22A23">
        <w:rPr>
          <w:i/>
          <w:iCs/>
        </w:rPr>
        <w:t xml:space="preserve">w ich przypadku </w:t>
      </w:r>
      <w:r w:rsidR="002F76AB" w:rsidRPr="00B22A23">
        <w:rPr>
          <w:i/>
          <w:iCs/>
        </w:rPr>
        <w:t>objawy suchości skóry. Nie było ani jednego respondenta, który</w:t>
      </w:r>
      <w:r w:rsidR="00B22A23">
        <w:rPr>
          <w:i/>
          <w:iCs/>
        </w:rPr>
        <w:t> </w:t>
      </w:r>
      <w:r w:rsidR="002F76AB" w:rsidRPr="00B22A23">
        <w:rPr>
          <w:i/>
          <w:iCs/>
        </w:rPr>
        <w:t>udzieliłby odpowiedzi negatywnej. Świadczy to o znacznym</w:t>
      </w:r>
      <w:r w:rsidR="00A91023">
        <w:rPr>
          <w:i/>
          <w:iCs/>
        </w:rPr>
        <w:t>,</w:t>
      </w:r>
      <w:r w:rsidR="002F76AB" w:rsidRPr="00B22A23">
        <w:rPr>
          <w:i/>
          <w:iCs/>
        </w:rPr>
        <w:t xml:space="preserve"> </w:t>
      </w:r>
      <w:r w:rsidR="00B22A23" w:rsidRPr="00B22A23">
        <w:rPr>
          <w:i/>
          <w:iCs/>
        </w:rPr>
        <w:t xml:space="preserve">pozytywnym </w:t>
      </w:r>
      <w:r w:rsidR="002F76AB" w:rsidRPr="00B22A23">
        <w:rPr>
          <w:i/>
          <w:iCs/>
        </w:rPr>
        <w:t>wpływie, jaki skład</w:t>
      </w:r>
      <w:r w:rsidR="00B22A23" w:rsidRPr="00B22A23">
        <w:rPr>
          <w:i/>
          <w:iCs/>
        </w:rPr>
        <w:t>niki</w:t>
      </w:r>
      <w:r w:rsidR="002F76AB" w:rsidRPr="00B22A23">
        <w:rPr>
          <w:i/>
          <w:iCs/>
        </w:rPr>
        <w:t xml:space="preserve"> produktów</w:t>
      </w:r>
      <w:r w:rsidR="00B22A23" w:rsidRPr="00B22A23">
        <w:rPr>
          <w:i/>
          <w:iCs/>
        </w:rPr>
        <w:t xml:space="preserve"> </w:t>
      </w:r>
      <w:r w:rsidR="00A91023">
        <w:rPr>
          <w:i/>
          <w:iCs/>
        </w:rPr>
        <w:t>wywierają</w:t>
      </w:r>
      <w:r w:rsidR="00B22A23" w:rsidRPr="00B22A23">
        <w:rPr>
          <w:i/>
          <w:iCs/>
        </w:rPr>
        <w:t xml:space="preserve"> na zmienioną chorobowo skórę</w:t>
      </w:r>
      <w:r w:rsidR="00B22A23">
        <w:rPr>
          <w:i/>
          <w:iCs/>
        </w:rPr>
        <w:t xml:space="preserve"> </w:t>
      </w:r>
      <w:r w:rsidR="00B22A23">
        <w:t xml:space="preserve">– </w:t>
      </w:r>
      <w:r w:rsidR="0090730B">
        <w:rPr>
          <w:b/>
          <w:bCs/>
        </w:rPr>
        <w:t>skomentowała</w:t>
      </w:r>
      <w:r w:rsidR="00B22A23" w:rsidRPr="00B22A23">
        <w:rPr>
          <w:b/>
          <w:bCs/>
        </w:rPr>
        <w:t xml:space="preserve"> Agnieszka Kowalska.</w:t>
      </w:r>
    </w:p>
    <w:p w14:paraId="29CE13F4" w14:textId="3813DB2C" w:rsidR="00BB65EF" w:rsidRDefault="00BB65EF" w:rsidP="00BB65EF">
      <w:pPr>
        <w:jc w:val="center"/>
        <w:rPr>
          <w:b/>
          <w:bCs/>
        </w:rPr>
      </w:pPr>
      <w:r>
        <w:rPr>
          <w:b/>
          <w:bCs/>
        </w:rPr>
        <w:t>Po drugie, elim</w:t>
      </w:r>
      <w:r w:rsidR="00360EC6">
        <w:rPr>
          <w:b/>
          <w:bCs/>
        </w:rPr>
        <w:t>i</w:t>
      </w:r>
      <w:r>
        <w:rPr>
          <w:b/>
          <w:bCs/>
        </w:rPr>
        <w:t>nowanie podrażnień</w:t>
      </w:r>
    </w:p>
    <w:p w14:paraId="069BA3B7" w14:textId="016B1E30" w:rsidR="00BB65EF" w:rsidRDefault="00BB65EF" w:rsidP="00BB65EF">
      <w:pPr>
        <w:jc w:val="both"/>
      </w:pPr>
      <w:r>
        <w:t xml:space="preserve">Skóra atopowa </w:t>
      </w:r>
      <w:r w:rsidR="006B47EF">
        <w:t>często</w:t>
      </w:r>
      <w:r w:rsidR="00B3005B">
        <w:t xml:space="preserve"> bywa</w:t>
      </w:r>
      <w:r>
        <w:t xml:space="preserve"> podrażniona, zaczerwieniona, a w konsekwencji – nie tylko</w:t>
      </w:r>
      <w:r w:rsidR="00E36A33">
        <w:t xml:space="preserve"> </w:t>
      </w:r>
      <w:r w:rsidR="00ED5453">
        <w:t xml:space="preserve">staje się </w:t>
      </w:r>
      <w:r w:rsidR="00E36A33">
        <w:t>podatna na</w:t>
      </w:r>
      <w:r w:rsidR="00A91023">
        <w:t> </w:t>
      </w:r>
      <w:r w:rsidR="00E36A33">
        <w:t>zakażenia bakteryjne, ale także, niestety, dotkliwie pie</w:t>
      </w:r>
      <w:r w:rsidR="00ED5453">
        <w:t>cze</w:t>
      </w:r>
      <w:r w:rsidR="00E36A33">
        <w:t xml:space="preserve"> i sprawia dyskomfort. </w:t>
      </w:r>
      <w:r w:rsidR="00360EC6">
        <w:t>Kluczowe w</w:t>
      </w:r>
      <w:r w:rsidR="00D64DE5">
        <w:t> </w:t>
      </w:r>
      <w:r w:rsidR="00360EC6">
        <w:t xml:space="preserve">opiece nad skórą atopową jest, wobec tego, </w:t>
      </w:r>
      <w:r w:rsidR="00D64DE5">
        <w:t xml:space="preserve">skuteczne </w:t>
      </w:r>
      <w:r w:rsidR="00360EC6">
        <w:t>eliminowanie podrażnień.</w:t>
      </w:r>
      <w:r w:rsidR="00D64DE5">
        <w:t xml:space="preserve"> Badania kliniczne </w:t>
      </w:r>
      <w:r w:rsidR="00E2091A" w:rsidRPr="00D64DE5">
        <w:t>zlecon</w:t>
      </w:r>
      <w:r w:rsidR="00E2091A">
        <w:t>e</w:t>
      </w:r>
      <w:r w:rsidR="00E2091A" w:rsidRPr="00D64DE5">
        <w:t xml:space="preserve"> przez Empire Pharma</w:t>
      </w:r>
      <w:r w:rsidR="00E2091A">
        <w:t xml:space="preserve"> </w:t>
      </w:r>
      <w:r w:rsidR="00D64DE5">
        <w:t xml:space="preserve">pokazały, że 85 proc. dorosłych uczestników </w:t>
      </w:r>
      <w:r w:rsidR="00E2091A">
        <w:t>dostrzeg</w:t>
      </w:r>
      <w:r w:rsidR="00A91023">
        <w:t>ło</w:t>
      </w:r>
      <w:r w:rsidR="00E2091A">
        <w:t xml:space="preserve"> zmniejszenie objawów podrażnień skóry po użyciu </w:t>
      </w:r>
      <w:r w:rsidR="00E2091A" w:rsidRPr="00E2091A">
        <w:t>Emulsji do mycia Atopic Forte SOLVERX®</w:t>
      </w:r>
      <w:r w:rsidR="00E2091A">
        <w:t xml:space="preserve">. </w:t>
      </w:r>
      <w:r w:rsidR="00A91023">
        <w:t>Wniosek</w:t>
      </w:r>
      <w:r w:rsidR="00E2091A">
        <w:t xml:space="preserve"> – skuteczną </w:t>
      </w:r>
      <w:r w:rsidR="00E2091A">
        <w:lastRenderedPageBreak/>
        <w:t>drogą do</w:t>
      </w:r>
      <w:r w:rsidR="00ED5453">
        <w:t> </w:t>
      </w:r>
      <w:r w:rsidR="00E2091A">
        <w:t xml:space="preserve">łagodzenia podrażnień w AZS jest działanie </w:t>
      </w:r>
      <w:r w:rsidR="00925880">
        <w:t xml:space="preserve">potrójnego kompleksu przeciwzapalnego: </w:t>
      </w:r>
      <w:r w:rsidR="00E2091A">
        <w:t xml:space="preserve">kwas </w:t>
      </w:r>
      <w:r w:rsidR="00E2091A" w:rsidRPr="00E2091A">
        <w:t>laktobionow</w:t>
      </w:r>
      <w:r w:rsidR="00925880">
        <w:t xml:space="preserve">y, pantenol i gliceryna. </w:t>
      </w:r>
    </w:p>
    <w:p w14:paraId="1E492BC4" w14:textId="70788F21" w:rsidR="00E2091A" w:rsidRDefault="00E2091A" w:rsidP="00E2091A">
      <w:pPr>
        <w:jc w:val="center"/>
        <w:rPr>
          <w:b/>
          <w:bCs/>
        </w:rPr>
      </w:pPr>
      <w:r w:rsidRPr="00E2091A">
        <w:rPr>
          <w:b/>
          <w:bCs/>
        </w:rPr>
        <w:t>Po trzecie, zapobieganie nawrotom AZS</w:t>
      </w:r>
    </w:p>
    <w:p w14:paraId="6CD3C37B" w14:textId="0571B87C" w:rsidR="00E2091A" w:rsidRPr="0090730B" w:rsidRDefault="00E2091A" w:rsidP="00E2091A">
      <w:pPr>
        <w:jc w:val="both"/>
      </w:pPr>
      <w:r w:rsidRPr="00E2091A">
        <w:t xml:space="preserve">Atopowe </w:t>
      </w:r>
      <w:r w:rsidR="00F35F89">
        <w:t>Z</w:t>
      </w:r>
      <w:r w:rsidRPr="00E2091A">
        <w:t xml:space="preserve">apalenie </w:t>
      </w:r>
      <w:r w:rsidR="00F35F89">
        <w:t>S</w:t>
      </w:r>
      <w:r w:rsidRPr="00E2091A">
        <w:t>kóry</w:t>
      </w:r>
      <w:r>
        <w:t xml:space="preserve"> oznacza </w:t>
      </w:r>
      <w:r w:rsidR="00F35F89">
        <w:t xml:space="preserve">naprzemiennie występujące </w:t>
      </w:r>
      <w:r>
        <w:t>okresy zaostrzenia i remisji</w:t>
      </w:r>
      <w:r w:rsidR="0039576D">
        <w:t xml:space="preserve"> choroby</w:t>
      </w:r>
      <w:r>
        <w:t>. Na</w:t>
      </w:r>
      <w:r w:rsidR="00F35F89">
        <w:t> </w:t>
      </w:r>
      <w:r w:rsidR="0039576D">
        <w:t>nasilenie</w:t>
      </w:r>
      <w:r w:rsidR="00A86230">
        <w:t xml:space="preserve"> objawów wpływają</w:t>
      </w:r>
      <w:r w:rsidR="00A83594">
        <w:t>,</w:t>
      </w:r>
      <w:r w:rsidR="00A86230">
        <w:t xml:space="preserve"> </w:t>
      </w:r>
      <w:r w:rsidR="00F35F89">
        <w:t>w dużej mierze</w:t>
      </w:r>
      <w:r w:rsidR="00A83594">
        <w:t>,</w:t>
      </w:r>
      <w:r w:rsidR="00A86230">
        <w:t xml:space="preserve"> czynniki zewnętrzne, takie jak szorstkie ubrania, niewłaściwe</w:t>
      </w:r>
      <w:r w:rsidR="009B6C1E">
        <w:t>, drażniące środki do</w:t>
      </w:r>
      <w:r w:rsidR="00F750D2">
        <w:t> </w:t>
      </w:r>
      <w:r w:rsidR="009B6C1E">
        <w:t xml:space="preserve">prania i mycia, gorące kąpiele </w:t>
      </w:r>
      <w:r w:rsidR="00155661">
        <w:t>oraz</w:t>
      </w:r>
      <w:r w:rsidR="009B6C1E">
        <w:t xml:space="preserve"> niedelikatne wycieranie </w:t>
      </w:r>
      <w:r w:rsidR="00A83594">
        <w:t>ciała</w:t>
      </w:r>
      <w:r w:rsidR="009B6C1E">
        <w:t xml:space="preserve"> po</w:t>
      </w:r>
      <w:r w:rsidR="00F35F89">
        <w:t> </w:t>
      </w:r>
      <w:r w:rsidR="009B6C1E">
        <w:t>myciu. To tylko niektóre elementy, których należy unikać. Hasło-klucz to delikatna pielęgnacja</w:t>
      </w:r>
      <w:r w:rsidR="0090730B">
        <w:t xml:space="preserve"> – </w:t>
      </w:r>
      <w:r w:rsidR="0090730B" w:rsidRPr="00F750D2">
        <w:rPr>
          <w:i/>
          <w:iCs/>
        </w:rPr>
        <w:t xml:space="preserve">Skóra atopowa uczy nas </w:t>
      </w:r>
      <w:r w:rsidR="00155661">
        <w:rPr>
          <w:i/>
          <w:iCs/>
        </w:rPr>
        <w:t>cierpliwości</w:t>
      </w:r>
      <w:r w:rsidR="0090730B" w:rsidRPr="00F750D2">
        <w:rPr>
          <w:i/>
          <w:iCs/>
        </w:rPr>
        <w:t>. W</w:t>
      </w:r>
      <w:r w:rsidR="00F750D2">
        <w:rPr>
          <w:i/>
          <w:iCs/>
        </w:rPr>
        <w:t> </w:t>
      </w:r>
      <w:r w:rsidR="0090730B" w:rsidRPr="00F750D2">
        <w:rPr>
          <w:i/>
          <w:iCs/>
        </w:rPr>
        <w:t>przypadku pielęgnacji, konieczny jest odpowiedni dobór kosmetyków i systematyczne, delikatne postępowanie. Bez gorącej wody i długich kąpieli. Bez</w:t>
      </w:r>
      <w:r w:rsidR="00155661">
        <w:rPr>
          <w:i/>
          <w:iCs/>
        </w:rPr>
        <w:t> </w:t>
      </w:r>
      <w:r w:rsidR="0090730B" w:rsidRPr="00F750D2">
        <w:rPr>
          <w:i/>
          <w:iCs/>
        </w:rPr>
        <w:t>kosmetyków o mocnych zapachach, a także bez</w:t>
      </w:r>
      <w:r w:rsidR="00F750D2">
        <w:rPr>
          <w:i/>
          <w:iCs/>
        </w:rPr>
        <w:t> </w:t>
      </w:r>
      <w:r w:rsidR="0090730B" w:rsidRPr="00F750D2">
        <w:rPr>
          <w:i/>
          <w:iCs/>
        </w:rPr>
        <w:t>szorstkich swetrów i ręczników</w:t>
      </w:r>
      <w:r w:rsidR="0090730B">
        <w:t xml:space="preserve"> – </w:t>
      </w:r>
      <w:r w:rsidR="0090730B" w:rsidRPr="0090730B">
        <w:rPr>
          <w:b/>
          <w:bCs/>
        </w:rPr>
        <w:t>powiedziała Agnieszka Kowalska</w:t>
      </w:r>
      <w:r w:rsidR="0090730B">
        <w:t xml:space="preserve">. – </w:t>
      </w:r>
      <w:r w:rsidR="0090730B" w:rsidRPr="00F750D2">
        <w:rPr>
          <w:i/>
          <w:iCs/>
        </w:rPr>
        <w:t>Konieczne jest także mycie ciała sprawdzonymi produktami do skóry atopowej. Takie zestawienie pozwala zapobiec częstym nawrotom objawów. 76 proc. dorosłych uczestników badań klinicznych</w:t>
      </w:r>
      <w:r w:rsidR="00C0713D">
        <w:rPr>
          <w:i/>
          <w:iCs/>
        </w:rPr>
        <w:t xml:space="preserve"> zleconych przez</w:t>
      </w:r>
      <w:r w:rsidR="0090730B" w:rsidRPr="00F750D2">
        <w:rPr>
          <w:i/>
          <w:iCs/>
        </w:rPr>
        <w:t xml:space="preserve"> Empire Pharma wskazało, że</w:t>
      </w:r>
      <w:r w:rsidR="00F750D2">
        <w:rPr>
          <w:i/>
          <w:iCs/>
        </w:rPr>
        <w:t> </w:t>
      </w:r>
      <w:r w:rsidR="0090730B" w:rsidRPr="00F750D2">
        <w:rPr>
          <w:i/>
          <w:iCs/>
        </w:rPr>
        <w:t>używanie Emulsji do mycia Atopic Forte marki SOLVERX® zapobiega nawroto</w:t>
      </w:r>
      <w:r w:rsidR="00155661">
        <w:rPr>
          <w:i/>
          <w:iCs/>
        </w:rPr>
        <w:t>m</w:t>
      </w:r>
      <w:r w:rsidR="0090730B" w:rsidRPr="00F750D2">
        <w:rPr>
          <w:i/>
          <w:iCs/>
        </w:rPr>
        <w:t xml:space="preserve"> oznak AZS</w:t>
      </w:r>
      <w:r w:rsidR="0090730B">
        <w:t xml:space="preserve"> </w:t>
      </w:r>
      <w:r w:rsidR="0090730B" w:rsidRPr="0090730B">
        <w:rPr>
          <w:b/>
          <w:bCs/>
        </w:rPr>
        <w:t>– dodała.</w:t>
      </w:r>
    </w:p>
    <w:p w14:paraId="3BFFDD28" w14:textId="2AA8CF95" w:rsidR="00875468" w:rsidRDefault="002A7E46" w:rsidP="002B36DF">
      <w:pPr>
        <w:jc w:val="both"/>
      </w:pPr>
      <w:r>
        <w:t>Uciążliwe objawy Atopowego Zapalenia Skóry</w:t>
      </w:r>
      <w:r w:rsidR="0029437D">
        <w:t xml:space="preserve"> to codzienność, ale… nie konieczność. Badania pokazują, że negatywne skutki schorzenia można minimalizować poprzez odpowiednią, systematyczną pielęgnację przy użyciu produktów nawilżających – emolientów do skóry wrażliwej i atopowej. </w:t>
      </w:r>
    </w:p>
    <w:p w14:paraId="4C7CFE46" w14:textId="7D036D69" w:rsidR="00875468" w:rsidRDefault="00875468" w:rsidP="002B36DF">
      <w:pPr>
        <w:jc w:val="both"/>
      </w:pPr>
    </w:p>
    <w:p w14:paraId="078954AD" w14:textId="3A822A51" w:rsidR="00DD5A32" w:rsidRDefault="00DD5A32" w:rsidP="002B36DF">
      <w:pPr>
        <w:jc w:val="both"/>
      </w:pPr>
    </w:p>
    <w:p w14:paraId="2E9E4B7B" w14:textId="09C2704C" w:rsidR="00DD5A32" w:rsidRDefault="00DD5A32" w:rsidP="002B36DF">
      <w:pPr>
        <w:jc w:val="both"/>
      </w:pPr>
    </w:p>
    <w:p w14:paraId="035AD972" w14:textId="4F54A8FB" w:rsidR="00DD5A32" w:rsidRDefault="00DD5A32" w:rsidP="002B36DF">
      <w:pPr>
        <w:jc w:val="both"/>
      </w:pPr>
    </w:p>
    <w:p w14:paraId="7DE3725B" w14:textId="77777777" w:rsidR="00DD5A32" w:rsidRDefault="00DD5A32" w:rsidP="002B36DF">
      <w:pPr>
        <w:jc w:val="both"/>
      </w:pPr>
    </w:p>
    <w:p w14:paraId="1331881C" w14:textId="6E3F5E21" w:rsidR="00286399" w:rsidRDefault="00286399" w:rsidP="00286399">
      <w:pPr>
        <w:jc w:val="both"/>
        <w:rPr>
          <w:b/>
          <w:bCs/>
        </w:rPr>
      </w:pPr>
      <w:r w:rsidRPr="00286399">
        <w:rPr>
          <w:b/>
          <w:bCs/>
        </w:rPr>
        <w:t>Atopic Skin Balsam do ciała</w:t>
      </w:r>
    </w:p>
    <w:p w14:paraId="33A26338" w14:textId="148D0323" w:rsidR="007B7262" w:rsidRDefault="00286399" w:rsidP="00461D6E">
      <w:pPr>
        <w:spacing w:line="240" w:lineRule="auto"/>
        <w:jc w:val="both"/>
        <w:rPr>
          <w:b/>
          <w:bCs/>
          <w:color w:val="3366FF"/>
        </w:rPr>
      </w:pPr>
      <w:r w:rsidRPr="00286399">
        <w:rPr>
          <w:b/>
          <w:bCs/>
          <w:noProof/>
          <w:color w:val="3366FF"/>
        </w:rPr>
        <w:drawing>
          <wp:anchor distT="0" distB="0" distL="114300" distR="114300" simplePos="0" relativeHeight="251658240" behindDoc="1" locked="0" layoutInCell="1" allowOverlap="1" wp14:anchorId="5F4C975E" wp14:editId="0EC46E26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883285" cy="2514600"/>
            <wp:effectExtent l="0" t="0" r="0" b="0"/>
            <wp:wrapTight wrapText="bothSides">
              <wp:wrapPolygon edited="0">
                <wp:start x="0" y="0"/>
                <wp:lineTo x="0" y="21436"/>
                <wp:lineTo x="20963" y="21436"/>
                <wp:lineTo x="209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9" t="11905" r="35516" b="6746"/>
                    <a:stretch/>
                  </pic:blipFill>
                  <pic:spPr bwMode="auto">
                    <a:xfrm>
                      <a:off x="0" y="0"/>
                      <a:ext cx="891995" cy="253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D37">
        <w:rPr>
          <w:b/>
          <w:bCs/>
          <w:color w:val="3366FF"/>
        </w:rPr>
        <w:t>SERIA ATOPIC SKIN</w:t>
      </w:r>
    </w:p>
    <w:p w14:paraId="59A1370C" w14:textId="77777777" w:rsidR="00286399" w:rsidRDefault="00286399" w:rsidP="007B7262">
      <w:pPr>
        <w:pStyle w:val="Akapitzlist"/>
        <w:numPr>
          <w:ilvl w:val="0"/>
          <w:numId w:val="3"/>
        </w:numPr>
        <w:ind w:left="2268" w:hanging="425"/>
      </w:pPr>
      <w:r w:rsidRPr="00286399">
        <w:t xml:space="preserve">Balsam przeznaczony do skóry atopowej o potrójnym działaniu. </w:t>
      </w:r>
    </w:p>
    <w:p w14:paraId="0B9003D0" w14:textId="77777777" w:rsidR="00286399" w:rsidRDefault="00286399" w:rsidP="007B7262">
      <w:pPr>
        <w:pStyle w:val="Akapitzlist"/>
        <w:numPr>
          <w:ilvl w:val="0"/>
          <w:numId w:val="3"/>
        </w:numPr>
        <w:ind w:left="2268" w:hanging="425"/>
      </w:pPr>
      <w:r w:rsidRPr="00286399">
        <w:t>Zastosowany w produkcie  kompleks kwasu laktobionowego, alantoiny i pantenolu  zmniejsza uczucie swędzenia, łagodzi podrażnienia, a także wykazuje działanie przeciwzapalne.  </w:t>
      </w:r>
    </w:p>
    <w:p w14:paraId="218F81BA" w14:textId="77777777" w:rsidR="00286399" w:rsidRDefault="00286399" w:rsidP="007B7262">
      <w:pPr>
        <w:pStyle w:val="Akapitzlist"/>
        <w:numPr>
          <w:ilvl w:val="0"/>
          <w:numId w:val="3"/>
        </w:numPr>
        <w:ind w:left="2268" w:hanging="425"/>
      </w:pPr>
      <w:r w:rsidRPr="00286399">
        <w:t>Zastosowanie w odpowiednich proporcjach oleju jojoba, oliwy z oliwek oraz masła shea przywraca funkcję bariery hydrolipidowej skóry. Dzięki temu łagodzi uczucie ściągnięcia oraz eliminuje dyskomfort suchej skóry.  </w:t>
      </w:r>
    </w:p>
    <w:p w14:paraId="2514150E" w14:textId="2EEEFDE8" w:rsidR="00286399" w:rsidRPr="00286399" w:rsidRDefault="00286399" w:rsidP="007B7262">
      <w:pPr>
        <w:pStyle w:val="Akapitzlist"/>
        <w:numPr>
          <w:ilvl w:val="0"/>
          <w:numId w:val="3"/>
        </w:numPr>
        <w:ind w:left="2268" w:hanging="425"/>
      </w:pPr>
      <w:r w:rsidRPr="00286399">
        <w:t>Balsam bardzo łatwo rozprowadza się na skórze i jednocześnie szybko się wchłania, nie pozostawiając tłustego filmu. </w:t>
      </w:r>
    </w:p>
    <w:p w14:paraId="62F82950" w14:textId="04A1889C" w:rsidR="00461D6E" w:rsidRPr="00286399" w:rsidRDefault="00461D6E" w:rsidP="007B7262">
      <w:pPr>
        <w:spacing w:after="0" w:line="240" w:lineRule="auto"/>
        <w:ind w:left="2268" w:hanging="425"/>
        <w:jc w:val="both"/>
      </w:pPr>
      <w:r w:rsidRPr="00286399">
        <w:t xml:space="preserve">Pojemność: </w:t>
      </w:r>
      <w:r w:rsidR="00286399">
        <w:t>40</w:t>
      </w:r>
      <w:r w:rsidR="000B4A3D" w:rsidRPr="00286399">
        <w:t>0</w:t>
      </w:r>
      <w:r w:rsidRPr="00286399">
        <w:t xml:space="preserve"> ml</w:t>
      </w:r>
    </w:p>
    <w:p w14:paraId="6555C81D" w14:textId="40313495" w:rsidR="00461D6E" w:rsidRPr="00761D37" w:rsidRDefault="00461D6E" w:rsidP="007B7262">
      <w:pPr>
        <w:spacing w:after="0" w:line="240" w:lineRule="auto"/>
        <w:ind w:left="2268" w:hanging="425"/>
        <w:jc w:val="both"/>
      </w:pPr>
      <w:r w:rsidRPr="00286399">
        <w:t xml:space="preserve">Cena: </w:t>
      </w:r>
      <w:r w:rsidR="00286399">
        <w:t>49,99</w:t>
      </w:r>
      <w:r w:rsidR="000B4A3D" w:rsidRPr="00286399">
        <w:t xml:space="preserve"> </w:t>
      </w:r>
      <w:r w:rsidRPr="00286399">
        <w:t>zł</w:t>
      </w:r>
    </w:p>
    <w:p w14:paraId="26EAE983" w14:textId="77777777" w:rsidR="00461D6E" w:rsidRPr="00761D37" w:rsidRDefault="00461D6E" w:rsidP="00461D6E">
      <w:pPr>
        <w:jc w:val="both"/>
        <w:rPr>
          <w:b/>
          <w:bCs/>
          <w:color w:val="3366FF"/>
        </w:rPr>
      </w:pPr>
    </w:p>
    <w:p w14:paraId="7C5DBAB7" w14:textId="154E9B54" w:rsidR="007B7262" w:rsidRPr="007B7262" w:rsidRDefault="007B7262" w:rsidP="007B7262">
      <w:pPr>
        <w:jc w:val="both"/>
        <w:rPr>
          <w:b/>
          <w:bCs/>
        </w:rPr>
      </w:pPr>
      <w:r w:rsidRPr="007B7262">
        <w:rPr>
          <w:b/>
          <w:bCs/>
        </w:rPr>
        <w:br w:type="column"/>
      </w:r>
      <w:r w:rsidR="008568EA" w:rsidRPr="007B7262"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D6A733" wp14:editId="741874B6">
            <wp:simplePos x="0" y="0"/>
            <wp:positionH relativeFrom="margin">
              <wp:posOffset>5005070</wp:posOffset>
            </wp:positionH>
            <wp:positionV relativeFrom="paragraph">
              <wp:posOffset>275590</wp:posOffset>
            </wp:positionV>
            <wp:extent cx="1019175" cy="2832735"/>
            <wp:effectExtent l="0" t="0" r="9525" b="5715"/>
            <wp:wrapTight wrapText="bothSides">
              <wp:wrapPolygon edited="0">
                <wp:start x="0" y="0"/>
                <wp:lineTo x="0" y="21498"/>
                <wp:lineTo x="21398" y="21498"/>
                <wp:lineTo x="213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6117" r="32705" b="6085"/>
                    <a:stretch/>
                  </pic:blipFill>
                  <pic:spPr bwMode="auto">
                    <a:xfrm>
                      <a:off x="0" y="0"/>
                      <a:ext cx="101917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262">
        <w:rPr>
          <w:b/>
          <w:bCs/>
        </w:rPr>
        <w:t>Atopic Skin Emulsja pod p</w:t>
      </w:r>
      <w:r>
        <w:rPr>
          <w:b/>
          <w:bCs/>
        </w:rPr>
        <w:t>rysznic</w:t>
      </w:r>
    </w:p>
    <w:p w14:paraId="5F6A2056" w14:textId="083A203B" w:rsidR="007B7262" w:rsidRDefault="007B7262" w:rsidP="007B7262">
      <w:pPr>
        <w:spacing w:line="240" w:lineRule="auto"/>
        <w:jc w:val="both"/>
        <w:rPr>
          <w:b/>
          <w:bCs/>
          <w:noProof/>
          <w:lang w:val="en-US"/>
        </w:rPr>
      </w:pPr>
      <w:r w:rsidRPr="007B7262">
        <w:rPr>
          <w:b/>
          <w:bCs/>
          <w:color w:val="3366FF"/>
          <w:lang w:val="en-US"/>
        </w:rPr>
        <w:t>SERIA ATOPIC SKIN</w:t>
      </w:r>
      <w:r w:rsidRPr="007B7262">
        <w:rPr>
          <w:b/>
          <w:bCs/>
          <w:noProof/>
          <w:lang w:val="en-US"/>
        </w:rPr>
        <w:t xml:space="preserve"> </w:t>
      </w:r>
    </w:p>
    <w:p w14:paraId="32D0EC07" w14:textId="2CBACCC6" w:rsidR="007B7262" w:rsidRPr="007B7262" w:rsidRDefault="007B7262" w:rsidP="007B7262">
      <w:pPr>
        <w:spacing w:line="240" w:lineRule="auto"/>
        <w:jc w:val="both"/>
        <w:rPr>
          <w:b/>
          <w:bCs/>
          <w:color w:val="3366FF"/>
          <w:lang w:val="en-US"/>
        </w:rPr>
      </w:pPr>
    </w:p>
    <w:p w14:paraId="73311546" w14:textId="0592C639" w:rsidR="007B7262" w:rsidRDefault="007B7262" w:rsidP="008568EA">
      <w:pPr>
        <w:pStyle w:val="Akapitzlist"/>
        <w:numPr>
          <w:ilvl w:val="0"/>
          <w:numId w:val="3"/>
        </w:numPr>
        <w:ind w:left="426" w:hanging="426"/>
      </w:pPr>
      <w:r w:rsidRPr="007B7262">
        <w:t xml:space="preserve">Emulsja pod prysznic przeznaczona do skóry atopowej i łuszczycowej. Cechuje ją wyjątkowa delikatność uzyskana z naturalnych składników. </w:t>
      </w:r>
    </w:p>
    <w:p w14:paraId="463AD623" w14:textId="77777777" w:rsidR="007B7262" w:rsidRDefault="007B7262" w:rsidP="008568EA">
      <w:pPr>
        <w:pStyle w:val="Akapitzlist"/>
        <w:numPr>
          <w:ilvl w:val="0"/>
          <w:numId w:val="3"/>
        </w:numPr>
        <w:ind w:left="426" w:hanging="426"/>
      </w:pPr>
      <w:r w:rsidRPr="007B7262">
        <w:t xml:space="preserve">Olej lniany z zawartymi w nim NNKT Omega 3 i Omega 6 odpowiada za właściwe nawilżenie skóry oraz odbudowanie płaszcza lipidowego. </w:t>
      </w:r>
    </w:p>
    <w:p w14:paraId="5CD9C9C0" w14:textId="77777777" w:rsidR="007B7262" w:rsidRDefault="007B7262" w:rsidP="008568EA">
      <w:pPr>
        <w:pStyle w:val="Akapitzlist"/>
        <w:numPr>
          <w:ilvl w:val="0"/>
          <w:numId w:val="3"/>
        </w:numPr>
        <w:ind w:left="426" w:hanging="426"/>
      </w:pPr>
      <w:r w:rsidRPr="007B7262">
        <w:t>Olej jojoba wspomaga naturalne funkcjonowanie skóry oraz spowalnia jej starzenie się.  </w:t>
      </w:r>
    </w:p>
    <w:p w14:paraId="2B346E64" w14:textId="5A35CBD6" w:rsidR="007B7262" w:rsidRPr="00286399" w:rsidRDefault="007B7262" w:rsidP="008568EA">
      <w:pPr>
        <w:pStyle w:val="Akapitzlist"/>
        <w:numPr>
          <w:ilvl w:val="0"/>
          <w:numId w:val="3"/>
        </w:numPr>
        <w:ind w:left="426" w:hanging="426"/>
      </w:pPr>
      <w:r w:rsidRPr="007B7262">
        <w:t>Zastosowany w produkcie potrójny kompleks kwasu laktobionowego, alantoiny i pantenolu  zmniejsza uczucie swędzenia, łagodzi podrażnienia, a także działa przeciwzapalne. Wpływa pozytywnie na regenerację naskórka.</w:t>
      </w:r>
    </w:p>
    <w:p w14:paraId="0F9CDC0E" w14:textId="79608BCE" w:rsidR="007B7262" w:rsidRPr="00286399" w:rsidRDefault="007B7262" w:rsidP="008568EA">
      <w:pPr>
        <w:spacing w:after="0" w:line="240" w:lineRule="auto"/>
        <w:ind w:left="426"/>
        <w:jc w:val="both"/>
      </w:pPr>
      <w:r w:rsidRPr="00286399">
        <w:t xml:space="preserve">Pojemność: </w:t>
      </w:r>
      <w:r>
        <w:t>50</w:t>
      </w:r>
      <w:r w:rsidRPr="00286399">
        <w:t>0 ml</w:t>
      </w:r>
    </w:p>
    <w:p w14:paraId="0FB2B6B1" w14:textId="432E9248" w:rsidR="007B7262" w:rsidRPr="00761D37" w:rsidRDefault="007B7262" w:rsidP="008568EA">
      <w:pPr>
        <w:spacing w:after="0" w:line="240" w:lineRule="auto"/>
        <w:ind w:left="426"/>
        <w:jc w:val="both"/>
      </w:pPr>
      <w:r w:rsidRPr="00286399">
        <w:t xml:space="preserve">Cena: </w:t>
      </w:r>
      <w:r>
        <w:t>59,99</w:t>
      </w:r>
      <w:r w:rsidRPr="00286399">
        <w:t xml:space="preserve"> zł</w:t>
      </w:r>
    </w:p>
    <w:p w14:paraId="2399D72F" w14:textId="56176137" w:rsidR="008D0E6B" w:rsidRDefault="008D0E6B" w:rsidP="00395F77">
      <w:pPr>
        <w:autoSpaceDE w:val="0"/>
        <w:autoSpaceDN w:val="0"/>
        <w:adjustRightInd w:val="0"/>
        <w:spacing w:after="100" w:afterAutospacing="1" w:line="240" w:lineRule="auto"/>
        <w:rPr>
          <w:b/>
          <w:bCs/>
        </w:rPr>
      </w:pPr>
    </w:p>
    <w:p w14:paraId="67B0B638" w14:textId="77777777" w:rsidR="000B4A3D" w:rsidRDefault="000B4A3D" w:rsidP="000B4A3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6143E02" w14:textId="42535F71" w:rsidR="00960C8E" w:rsidRPr="00761D37" w:rsidRDefault="00960C8E" w:rsidP="008D0E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761D37">
        <w:rPr>
          <w:b/>
          <w:bCs/>
          <w:sz w:val="24"/>
          <w:szCs w:val="24"/>
        </w:rPr>
        <w:t>Kontakt dla mediów:</w:t>
      </w:r>
    </w:p>
    <w:p w14:paraId="3715B24B" w14:textId="7E7B5B0D" w:rsidR="00960C8E" w:rsidRPr="00761D37" w:rsidRDefault="00960C8E" w:rsidP="008D0E6B">
      <w:pPr>
        <w:spacing w:after="0" w:line="240" w:lineRule="auto"/>
        <w:jc w:val="both"/>
        <w:rPr>
          <w:sz w:val="24"/>
          <w:szCs w:val="24"/>
        </w:rPr>
      </w:pPr>
      <w:r w:rsidRPr="00761D37">
        <w:rPr>
          <w:sz w:val="24"/>
          <w:szCs w:val="24"/>
        </w:rPr>
        <w:t>Agnieszka Nowakowska</w:t>
      </w:r>
    </w:p>
    <w:p w14:paraId="5D60F9E8" w14:textId="466DF041" w:rsidR="00960C8E" w:rsidRPr="00761D37" w:rsidRDefault="00960C8E" w:rsidP="008D0E6B">
      <w:pPr>
        <w:spacing w:after="0" w:line="240" w:lineRule="auto"/>
        <w:jc w:val="both"/>
        <w:rPr>
          <w:sz w:val="24"/>
          <w:szCs w:val="24"/>
        </w:rPr>
      </w:pPr>
      <w:r w:rsidRPr="00761D37">
        <w:rPr>
          <w:sz w:val="24"/>
          <w:szCs w:val="24"/>
        </w:rPr>
        <w:t>Manager PR</w:t>
      </w:r>
    </w:p>
    <w:p w14:paraId="02A6B9E5" w14:textId="27B3BDF0" w:rsidR="00960C8E" w:rsidRPr="00C379C9" w:rsidRDefault="00960C8E" w:rsidP="008D0E6B">
      <w:pPr>
        <w:spacing w:after="0" w:line="240" w:lineRule="auto"/>
        <w:jc w:val="both"/>
        <w:rPr>
          <w:sz w:val="24"/>
          <w:szCs w:val="24"/>
          <w:lang w:val="en-US"/>
        </w:rPr>
      </w:pPr>
      <w:r w:rsidRPr="00C379C9">
        <w:rPr>
          <w:sz w:val="24"/>
          <w:szCs w:val="24"/>
          <w:lang w:val="en-US"/>
        </w:rPr>
        <w:t xml:space="preserve">e-mail: </w:t>
      </w:r>
      <w:hyperlink r:id="rId10" w:history="1">
        <w:r w:rsidRPr="00C379C9">
          <w:rPr>
            <w:rStyle w:val="Hipercze"/>
            <w:sz w:val="24"/>
            <w:szCs w:val="24"/>
            <w:lang w:val="en-US"/>
          </w:rPr>
          <w:t>agnieszka.nowakowska@festcom.pl</w:t>
        </w:r>
      </w:hyperlink>
    </w:p>
    <w:p w14:paraId="358A6725" w14:textId="32B44331" w:rsidR="00960C8E" w:rsidRPr="00761D37" w:rsidRDefault="00960C8E" w:rsidP="008D0E6B">
      <w:pPr>
        <w:spacing w:after="0" w:line="240" w:lineRule="auto"/>
        <w:jc w:val="both"/>
        <w:rPr>
          <w:sz w:val="24"/>
          <w:szCs w:val="24"/>
        </w:rPr>
      </w:pPr>
      <w:r w:rsidRPr="00761D37">
        <w:rPr>
          <w:sz w:val="24"/>
          <w:szCs w:val="24"/>
        </w:rPr>
        <w:t>mob: 660777909</w:t>
      </w:r>
    </w:p>
    <w:p w14:paraId="2CEEC1F2" w14:textId="77777777" w:rsidR="00960C8E" w:rsidRPr="00761D37" w:rsidRDefault="00960C8E" w:rsidP="00D93934">
      <w:pPr>
        <w:spacing w:after="0" w:line="240" w:lineRule="auto"/>
        <w:ind w:left="360"/>
        <w:jc w:val="both"/>
      </w:pP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2AD20CAA" w:rsidR="00426662" w:rsidRPr="00D600EB" w:rsidRDefault="00694B23" w:rsidP="006B2FB9">
      <w:pPr>
        <w:jc w:val="both"/>
        <w:rPr>
          <w:rFonts w:eastAsia="Times New Roman" w:cs="Helvetica"/>
          <w:b/>
          <w:bCs/>
          <w:color w:val="808080" w:themeColor="background1" w:themeShade="80"/>
          <w:lang w:eastAsia="pl-PL"/>
        </w:rPr>
      </w:pPr>
      <w:r w:rsidRPr="00D600EB">
        <w:rPr>
          <w:b/>
          <w:bCs/>
          <w:color w:val="808080" w:themeColor="background1" w:themeShade="80"/>
        </w:rPr>
        <w:t>##</w:t>
      </w:r>
      <w:r w:rsidR="00D600EB"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</w:p>
    <w:p w14:paraId="6B5FBD71" w14:textId="4C2500EE" w:rsidR="006B2FB9" w:rsidRDefault="006B2FB9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SOLVERX</w:t>
      </w:r>
      <w:r w:rsidR="005406CB" w:rsidRPr="005406CB">
        <w:rPr>
          <w:rFonts w:eastAsia="Times New Roman" w:cs="Helvetica"/>
          <w:i/>
          <w:iCs/>
          <w:color w:val="808080" w:themeColor="background1" w:themeShade="80"/>
          <w:lang w:eastAsia="pl-PL"/>
        </w:rPr>
        <w:t>®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to dermokosmetyki, których zadaniem jest zapewnienie komfortu skórze wrażliwej i</w:t>
      </w:r>
      <w:r w:rsidR="00494A9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atopowej. Skład kosmetyków oparty jest na innowacyjnie dobranych komponentach, takich jak kwas laktobionowy, glicyryzynowy, ekstrakt z krwawnika, olej z czarnuszki, olej jojoba, olej z wiesiołka. Dzięki takiemu połączeniu 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produkty SOLVERX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skutecznie oczyszczają i pielęgnują skórę wymagającą, także nadwrażliwą, atopową, z problemami naczynkowymi oraz ze skłonnością do alergii.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Marka bazuje na</w:t>
      </w:r>
      <w:r w:rsidR="007532E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doświadczeniu wywodzącym się z kosmetologii i medycyny estetycznej</w:t>
      </w:r>
      <w:r w:rsidR="00276488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, od dekady łącząc efektywność z delikatną pielęgnacją</w:t>
      </w:r>
      <w:r w:rsidR="00160412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.</w:t>
      </w:r>
    </w:p>
    <w:p w14:paraId="42A179BC" w14:textId="45FDB1CD" w:rsidR="005A5357" w:rsidRPr="00761D37" w:rsidRDefault="005A5357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Więcej informacji: </w:t>
      </w:r>
      <w:hyperlink r:id="rId11" w:history="1">
        <w:r w:rsidRPr="001F4E94">
          <w:rPr>
            <w:rStyle w:val="Hipercze"/>
            <w:rFonts w:eastAsia="Times New Roman" w:cs="Helvetica"/>
            <w:i/>
            <w:iCs/>
            <w:lang w:eastAsia="pl-PL"/>
          </w:rPr>
          <w:t>https://solverx.pl/</w:t>
        </w:r>
      </w:hyperlink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</w:t>
      </w:r>
    </w:p>
    <w:sectPr w:rsidR="005A5357" w:rsidRPr="00761D37" w:rsidSect="00574B2A">
      <w:headerReference w:type="default" r:id="rId12"/>
      <w:footerReference w:type="default" r:id="rId13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631E" w16cex:dateUtc="2022-03-09T16:32:00Z"/>
  <w16cex:commentExtensible w16cex:durableId="25D3635C" w16cex:dateUtc="2022-03-09T16:33:00Z"/>
  <w16cex:commentExtensible w16cex:durableId="25D3647C" w16cex:dateUtc="2022-03-09T1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3759" w14:textId="77777777" w:rsidR="00D64D14" w:rsidRDefault="00D64D14" w:rsidP="00574B2A">
      <w:pPr>
        <w:spacing w:after="0" w:line="240" w:lineRule="auto"/>
      </w:pPr>
      <w:r>
        <w:separator/>
      </w:r>
    </w:p>
  </w:endnote>
  <w:endnote w:type="continuationSeparator" w:id="0">
    <w:p w14:paraId="7153CC97" w14:textId="77777777" w:rsidR="00D64D14" w:rsidRDefault="00D64D14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B272" w14:textId="7AF420E8" w:rsidR="009B4BD1" w:rsidRDefault="009B4BD1">
    <w:pPr>
      <w:pStyle w:val="Stopka"/>
    </w:pPr>
    <w:r w:rsidRPr="00574B2A">
      <w:rPr>
        <w:noProof/>
      </w:rPr>
      <w:drawing>
        <wp:inline distT="0" distB="0" distL="0" distR="0" wp14:anchorId="029F5E6B" wp14:editId="7B2C4EBA">
          <wp:extent cx="6120000" cy="557224"/>
          <wp:effectExtent l="0" t="0" r="0" b="0"/>
          <wp:docPr id="15" name="Obraz 3">
            <a:extLst xmlns:a="http://schemas.openxmlformats.org/drawingml/2006/main">
              <a:ext uri="{FF2B5EF4-FFF2-40B4-BE49-F238E27FC236}">
                <a16:creationId xmlns:a16="http://schemas.microsoft.com/office/drawing/2014/main" id="{CE20CFD7-C9CD-423A-8A52-105C11B4A3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CE20CFD7-C9CD-423A-8A52-105C11B4A3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8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0A886" w14:textId="77777777" w:rsidR="00D64D14" w:rsidRDefault="00D64D14" w:rsidP="00574B2A">
      <w:pPr>
        <w:spacing w:after="0" w:line="240" w:lineRule="auto"/>
      </w:pPr>
      <w:r>
        <w:separator/>
      </w:r>
    </w:p>
  </w:footnote>
  <w:footnote w:type="continuationSeparator" w:id="0">
    <w:p w14:paraId="3075AF01" w14:textId="77777777" w:rsidR="00D64D14" w:rsidRDefault="00D64D14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4B2F"/>
    <w:rsid w:val="00024CA5"/>
    <w:rsid w:val="00055532"/>
    <w:rsid w:val="00057F1C"/>
    <w:rsid w:val="00062088"/>
    <w:rsid w:val="00065730"/>
    <w:rsid w:val="00074B8E"/>
    <w:rsid w:val="00076923"/>
    <w:rsid w:val="00086791"/>
    <w:rsid w:val="00090FE5"/>
    <w:rsid w:val="0009667E"/>
    <w:rsid w:val="000A542A"/>
    <w:rsid w:val="000B4A3D"/>
    <w:rsid w:val="000B689A"/>
    <w:rsid w:val="000D1A93"/>
    <w:rsid w:val="000E77DB"/>
    <w:rsid w:val="00104E9D"/>
    <w:rsid w:val="00106788"/>
    <w:rsid w:val="00113ADE"/>
    <w:rsid w:val="0014181B"/>
    <w:rsid w:val="00142AE4"/>
    <w:rsid w:val="001431ED"/>
    <w:rsid w:val="001518F4"/>
    <w:rsid w:val="00155127"/>
    <w:rsid w:val="00155661"/>
    <w:rsid w:val="00160412"/>
    <w:rsid w:val="00160FAE"/>
    <w:rsid w:val="001A318D"/>
    <w:rsid w:val="001B0736"/>
    <w:rsid w:val="001B2C06"/>
    <w:rsid w:val="001D5646"/>
    <w:rsid w:val="001E5A4A"/>
    <w:rsid w:val="001F5C0B"/>
    <w:rsid w:val="00217511"/>
    <w:rsid w:val="00235CB9"/>
    <w:rsid w:val="00276488"/>
    <w:rsid w:val="00280C9C"/>
    <w:rsid w:val="00286399"/>
    <w:rsid w:val="00291C8C"/>
    <w:rsid w:val="0029437D"/>
    <w:rsid w:val="002A7E46"/>
    <w:rsid w:val="002B36DF"/>
    <w:rsid w:val="002B4503"/>
    <w:rsid w:val="002E73D7"/>
    <w:rsid w:val="002F033F"/>
    <w:rsid w:val="002F76AB"/>
    <w:rsid w:val="0030585D"/>
    <w:rsid w:val="00316F4A"/>
    <w:rsid w:val="00320EE6"/>
    <w:rsid w:val="0034435C"/>
    <w:rsid w:val="00360EC6"/>
    <w:rsid w:val="003636B8"/>
    <w:rsid w:val="00367CC1"/>
    <w:rsid w:val="00383ACF"/>
    <w:rsid w:val="00385DED"/>
    <w:rsid w:val="0039576D"/>
    <w:rsid w:val="00395F77"/>
    <w:rsid w:val="003D61E8"/>
    <w:rsid w:val="003E7ABB"/>
    <w:rsid w:val="00426662"/>
    <w:rsid w:val="004366AF"/>
    <w:rsid w:val="00447496"/>
    <w:rsid w:val="00447C82"/>
    <w:rsid w:val="00461D6E"/>
    <w:rsid w:val="0046241F"/>
    <w:rsid w:val="004646D8"/>
    <w:rsid w:val="00467999"/>
    <w:rsid w:val="0049150B"/>
    <w:rsid w:val="00491BCA"/>
    <w:rsid w:val="00494A90"/>
    <w:rsid w:val="004960C1"/>
    <w:rsid w:val="00497E9E"/>
    <w:rsid w:val="004B1633"/>
    <w:rsid w:val="004B7EEF"/>
    <w:rsid w:val="004C41D6"/>
    <w:rsid w:val="004D0C63"/>
    <w:rsid w:val="004E16EC"/>
    <w:rsid w:val="004E6EFF"/>
    <w:rsid w:val="004E7D45"/>
    <w:rsid w:val="004F3F47"/>
    <w:rsid w:val="00513446"/>
    <w:rsid w:val="00513CA1"/>
    <w:rsid w:val="00526D78"/>
    <w:rsid w:val="005406CB"/>
    <w:rsid w:val="00564E50"/>
    <w:rsid w:val="00567FBB"/>
    <w:rsid w:val="00574B2A"/>
    <w:rsid w:val="00577CCF"/>
    <w:rsid w:val="00582831"/>
    <w:rsid w:val="0059675D"/>
    <w:rsid w:val="005975BE"/>
    <w:rsid w:val="005A5357"/>
    <w:rsid w:val="005B5B1A"/>
    <w:rsid w:val="005B656F"/>
    <w:rsid w:val="005D3EEE"/>
    <w:rsid w:val="005E1AF5"/>
    <w:rsid w:val="00607223"/>
    <w:rsid w:val="006117B4"/>
    <w:rsid w:val="006210A2"/>
    <w:rsid w:val="00666302"/>
    <w:rsid w:val="00686BA8"/>
    <w:rsid w:val="0069069D"/>
    <w:rsid w:val="00690C58"/>
    <w:rsid w:val="00691B99"/>
    <w:rsid w:val="00694B23"/>
    <w:rsid w:val="00697BB7"/>
    <w:rsid w:val="006B2FB9"/>
    <w:rsid w:val="006B44F0"/>
    <w:rsid w:val="006B47EF"/>
    <w:rsid w:val="006D536B"/>
    <w:rsid w:val="006E677A"/>
    <w:rsid w:val="00702C64"/>
    <w:rsid w:val="007227A9"/>
    <w:rsid w:val="00733F44"/>
    <w:rsid w:val="007532E0"/>
    <w:rsid w:val="00761D37"/>
    <w:rsid w:val="00781864"/>
    <w:rsid w:val="00794278"/>
    <w:rsid w:val="007B7262"/>
    <w:rsid w:val="007C0E2E"/>
    <w:rsid w:val="007C366E"/>
    <w:rsid w:val="007D0546"/>
    <w:rsid w:val="007E32A6"/>
    <w:rsid w:val="00814F86"/>
    <w:rsid w:val="00834507"/>
    <w:rsid w:val="0083470C"/>
    <w:rsid w:val="00852625"/>
    <w:rsid w:val="008568EA"/>
    <w:rsid w:val="00856DAE"/>
    <w:rsid w:val="008604EF"/>
    <w:rsid w:val="00865F77"/>
    <w:rsid w:val="00870033"/>
    <w:rsid w:val="00875468"/>
    <w:rsid w:val="008B04AE"/>
    <w:rsid w:val="008C3F44"/>
    <w:rsid w:val="008C7029"/>
    <w:rsid w:val="008C7A32"/>
    <w:rsid w:val="008D0E6B"/>
    <w:rsid w:val="008D42A6"/>
    <w:rsid w:val="008D5726"/>
    <w:rsid w:val="008E06FE"/>
    <w:rsid w:val="008E3726"/>
    <w:rsid w:val="008F70FA"/>
    <w:rsid w:val="00902EDD"/>
    <w:rsid w:val="009044A9"/>
    <w:rsid w:val="0090730B"/>
    <w:rsid w:val="0092113A"/>
    <w:rsid w:val="00925880"/>
    <w:rsid w:val="0093133F"/>
    <w:rsid w:val="00932778"/>
    <w:rsid w:val="00951916"/>
    <w:rsid w:val="009609BD"/>
    <w:rsid w:val="00960C8E"/>
    <w:rsid w:val="00960D01"/>
    <w:rsid w:val="00994119"/>
    <w:rsid w:val="00997254"/>
    <w:rsid w:val="009A25F7"/>
    <w:rsid w:val="009A7208"/>
    <w:rsid w:val="009B4BD1"/>
    <w:rsid w:val="009B6C1E"/>
    <w:rsid w:val="009E7C37"/>
    <w:rsid w:val="00A31941"/>
    <w:rsid w:val="00A54A3E"/>
    <w:rsid w:val="00A57E9A"/>
    <w:rsid w:val="00A6775E"/>
    <w:rsid w:val="00A83594"/>
    <w:rsid w:val="00A83FB3"/>
    <w:rsid w:val="00A84B54"/>
    <w:rsid w:val="00A86230"/>
    <w:rsid w:val="00A90DDF"/>
    <w:rsid w:val="00A91023"/>
    <w:rsid w:val="00A934E6"/>
    <w:rsid w:val="00A97E2A"/>
    <w:rsid w:val="00AB1C21"/>
    <w:rsid w:val="00AB26D4"/>
    <w:rsid w:val="00AD4713"/>
    <w:rsid w:val="00AD79FE"/>
    <w:rsid w:val="00AE19FF"/>
    <w:rsid w:val="00AE7586"/>
    <w:rsid w:val="00AF06A1"/>
    <w:rsid w:val="00AF6AEF"/>
    <w:rsid w:val="00B13D26"/>
    <w:rsid w:val="00B22A23"/>
    <w:rsid w:val="00B23EB5"/>
    <w:rsid w:val="00B26114"/>
    <w:rsid w:val="00B3005B"/>
    <w:rsid w:val="00B3146A"/>
    <w:rsid w:val="00B64ADC"/>
    <w:rsid w:val="00BA10A1"/>
    <w:rsid w:val="00BA3327"/>
    <w:rsid w:val="00BB017B"/>
    <w:rsid w:val="00BB65EF"/>
    <w:rsid w:val="00BC096C"/>
    <w:rsid w:val="00BC3EA3"/>
    <w:rsid w:val="00BC4DB4"/>
    <w:rsid w:val="00BD1DB3"/>
    <w:rsid w:val="00BF7609"/>
    <w:rsid w:val="00C0713D"/>
    <w:rsid w:val="00C1542F"/>
    <w:rsid w:val="00C15F2C"/>
    <w:rsid w:val="00C379C9"/>
    <w:rsid w:val="00C37E87"/>
    <w:rsid w:val="00C92E6C"/>
    <w:rsid w:val="00C96D24"/>
    <w:rsid w:val="00CC0483"/>
    <w:rsid w:val="00CC3029"/>
    <w:rsid w:val="00CC5C50"/>
    <w:rsid w:val="00CD15C4"/>
    <w:rsid w:val="00CF656F"/>
    <w:rsid w:val="00D10D08"/>
    <w:rsid w:val="00D26496"/>
    <w:rsid w:val="00D46E5D"/>
    <w:rsid w:val="00D600EB"/>
    <w:rsid w:val="00D64D14"/>
    <w:rsid w:val="00D64DE5"/>
    <w:rsid w:val="00D83209"/>
    <w:rsid w:val="00D84F38"/>
    <w:rsid w:val="00D91632"/>
    <w:rsid w:val="00D93468"/>
    <w:rsid w:val="00D93934"/>
    <w:rsid w:val="00DA05A4"/>
    <w:rsid w:val="00DA690E"/>
    <w:rsid w:val="00DB0741"/>
    <w:rsid w:val="00DC0564"/>
    <w:rsid w:val="00DC16EB"/>
    <w:rsid w:val="00DD5A32"/>
    <w:rsid w:val="00DE3567"/>
    <w:rsid w:val="00DF7C6D"/>
    <w:rsid w:val="00E023EE"/>
    <w:rsid w:val="00E05C7F"/>
    <w:rsid w:val="00E20612"/>
    <w:rsid w:val="00E2091A"/>
    <w:rsid w:val="00E25160"/>
    <w:rsid w:val="00E36A33"/>
    <w:rsid w:val="00E46225"/>
    <w:rsid w:val="00E46DA5"/>
    <w:rsid w:val="00E843BB"/>
    <w:rsid w:val="00E86B12"/>
    <w:rsid w:val="00EA045A"/>
    <w:rsid w:val="00EA4B28"/>
    <w:rsid w:val="00EC4E91"/>
    <w:rsid w:val="00ED4F47"/>
    <w:rsid w:val="00ED5453"/>
    <w:rsid w:val="00EE5F87"/>
    <w:rsid w:val="00EE75AF"/>
    <w:rsid w:val="00F136EE"/>
    <w:rsid w:val="00F20153"/>
    <w:rsid w:val="00F35F89"/>
    <w:rsid w:val="00F63D82"/>
    <w:rsid w:val="00F750D2"/>
    <w:rsid w:val="00F77117"/>
    <w:rsid w:val="00F81278"/>
    <w:rsid w:val="00F862F7"/>
    <w:rsid w:val="00F95B9B"/>
    <w:rsid w:val="00FA053F"/>
    <w:rsid w:val="00FA3525"/>
    <w:rsid w:val="00FB2B8D"/>
    <w:rsid w:val="00FB4A80"/>
    <w:rsid w:val="00FD14C5"/>
    <w:rsid w:val="00FE5AA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ver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8CD7-3942-4E3A-B71C-A3C4A01F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Dell</cp:lastModifiedBy>
  <cp:revision>19</cp:revision>
  <cp:lastPrinted>2021-10-19T12:17:00Z</cp:lastPrinted>
  <dcterms:created xsi:type="dcterms:W3CDTF">2022-03-09T16:39:00Z</dcterms:created>
  <dcterms:modified xsi:type="dcterms:W3CDTF">2022-04-01T11:40:00Z</dcterms:modified>
</cp:coreProperties>
</file>